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538952"/>
          <w:spacing w:val="30"/>
          <w:sz w:val="17"/>
          <w:szCs w:val="17"/>
        </w:rPr>
        <w:t xml:space="preserve">BONUS · CAPITOLO 17</w:t>
      </w:r>
    </w:p>
    <w:p>
      <w:pPr>
        <w:pStyle w:val="Title"/>
        <w:spacing w:after="60" w:before="40" w:line="62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50"/>
          <w:szCs w:val="50"/>
        </w:rPr>
        <w:t xml:space="preserve">Modulo pre-consulenza</w:t>
      </w:r>
    </w:p>
    <w:p>
      <w:pPr>
        <w:pBdr>
          <w:bottom w:val="single" w:color="538952" w:sz="12" w:space="6"/>
        </w:pBdr>
        <w:spacing w:after="200"/>
      </w:pPr>
      <w:r>
        <w:rPr>
          <w:rFonts w:ascii="Arial" w:cs="Arial" w:eastAsia="Arial" w:hAnsi="Arial"/>
          <w:color w:val="5A6B73"/>
          <w:sz w:val="20"/>
          <w:szCs w:val="20"/>
        </w:rPr>
        <w:t xml:space="preserve">Il ponte tra il lead e il prospect: nove campi già formulati, con la domanda sul budget a scaglioni da adattare alla tua scala, e i tre messaggi tipo. Copialo nello strumento gratuito per questionari online che preferisci e collegalo alla pagina in bio al posto del numero di telefono.</w:t>
      </w:r>
    </w:p>
    <w:p>
      <w:pPr>
        <w:keepNext/>
        <w:keepLines/>
        <w:pBdr>
          <w:left w:val="single" w:color="538952" w:sz="24" w:space="8"/>
        </w:pBdr>
        <w:shd w:fill="EEF3EE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Tre regole di costruzione</w:t>
      </w:r>
    </w:p>
    <w:p>
      <w:pPr>
        <w:keepNext w:val="false"/>
        <w:keepLines/>
        <w:pBdr>
          <w:left w:val="single" w:color="538952" w:sz="24" w:space="8"/>
        </w:pBdr>
        <w:shd w:fill="EEF3EE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Compilabile dal telefono in meno di cinque minuti: compilalo tu, e se ci metti di più taglia. Il budget va verso la fine, mai per primo. Niente domande che somigliano a una valutazione clinica (peso, misure, patologie, esami) e niente domande che servono solo a te: ogni campo deve avere un motivo che potresti spiegare a voce senza imbarazzo. Le righe in corsivo grigio sono note per te e non vanno nel modulo.</w:t>
      </w:r>
    </w:p>
    <w:p>
      <w:pPr>
        <w:pStyle w:val="Heading1"/>
        <w:keepNext/>
        <w:spacing w:after="80" w:before="140" w:line="40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32"/>
          <w:szCs w:val="32"/>
        </w:rPr>
        <w:t xml:space="preserve">Il modulo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Testo introduttivo: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“Per preparare la nostra consulenza e non farti perdere tempo, ti chiedo cinque minuti per queste domande. La consulenza dura 40 minuti,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[in presenza a … / in videochiamata]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ed è il momento in cui capiamo insieme se e come lavorare: non è una visita.”</w:t>
      </w:r>
    </w:p>
    <w:p>
      <w:pPr>
        <w:keepNext/>
        <w:spacing w:after="30" w:before="18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8"/>
          <w:szCs w:val="28"/>
        </w:rPr>
        <w:t xml:space="preserve">1  </w:t>
      </w: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Nome e recapito</w:t>
      </w:r>
      <w:r>
        <w:rPr>
          <w:rFonts w:ascii="Arial" w:cs="Arial" w:eastAsia="Arial" w:hAnsi="Arial"/>
          <w:color w:val="538952"/>
          <w:sz w:val="16"/>
          <w:szCs w:val="16"/>
        </w:rPr>
        <w:t xml:space="preserve">   testo</w:t>
      </w:r>
    </w:p>
    <w:p>
      <w:pPr>
        <w:keepNext/>
        <w:spacing w:after="50" w:before="0" w:line="264"/>
        <w:ind w:left="360"/>
      </w:pPr>
      <w:r>
        <w:rPr>
          <w:rFonts w:ascii="Arial" w:cs="Arial" w:eastAsia="Arial" w:hAnsi="Arial"/>
          <w:i/>
          <w:iCs/>
          <w:color w:val="5A6B73"/>
          <w:sz w:val="18"/>
          <w:szCs w:val="18"/>
        </w:rPr>
        <w:t xml:space="preserve">Il minimo per ricontattare la persona e mandarle il riepilogo scritto.</w:t>
      </w:r>
    </w:p>
    <w:p>
      <w:pPr>
        <w:spacing w:after="100" w:before="0" w:line="264"/>
        <w:ind w:left="3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Nome e cognome: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[__________]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  ·   Email: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[__________]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  ·   Telefono: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[__________]</w:t>
      </w:r>
    </w:p>
    <w:p>
      <w:pPr>
        <w:keepNext/>
        <w:spacing w:after="30" w:before="18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8"/>
          <w:szCs w:val="28"/>
        </w:rPr>
        <w:t xml:space="preserve">2  </w:t>
      </w: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Cosa vorresti ottenere lavorando con me?</w:t>
      </w:r>
      <w:r>
        <w:rPr>
          <w:rFonts w:ascii="Arial" w:cs="Arial" w:eastAsia="Arial" w:hAnsi="Arial"/>
          <w:color w:val="538952"/>
          <w:sz w:val="16"/>
          <w:szCs w:val="16"/>
        </w:rPr>
        <w:t xml:space="preserve">   risposta aperta</w:t>
      </w:r>
    </w:p>
    <w:p>
      <w:pPr>
        <w:keepNext/>
        <w:spacing w:after="50" w:before="0" w:line="264"/>
        <w:ind w:left="360"/>
      </w:pPr>
      <w:r>
        <w:rPr>
          <w:rFonts w:ascii="Arial" w:cs="Arial" w:eastAsia="Arial" w:hAnsi="Arial"/>
          <w:i/>
          <w:iCs/>
          <w:color w:val="5A6B73"/>
          <w:sz w:val="18"/>
          <w:szCs w:val="18"/>
        </w:rPr>
        <w:t xml:space="preserve">Con le sue parole: è la frase della riformulazione in consulenza e dell’obiettivo condiviso nel preventivo.</w:t>
      </w:r>
    </w:p>
    <w:p>
      <w:pPr>
        <w:pBdr>
          <w:bottom w:val="single" w:color="CFD8D1" w:sz="4" w:space="0"/>
        </w:pBdr>
        <w:spacing w:after="0" w:before="0" w:line="400" w:lineRule="exact"/>
        <w:ind w:left="3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FD8D1" w:sz="5" w:space="1"/>
        </w:pBdr>
        <w:spacing w:after="0" w:before="0" w:line="400" w:lineRule="exact"/>
        <w:ind w:left="3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keepNext/>
        <w:spacing w:after="30" w:before="18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8"/>
          <w:szCs w:val="28"/>
        </w:rPr>
        <w:t xml:space="preserve">3  </w:t>
      </w: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In due o tre righe: come mangi oggi, come ti alleni, cosa ti preoccupa?</w:t>
      </w:r>
      <w:r>
        <w:rPr>
          <w:rFonts w:ascii="Arial" w:cs="Arial" w:eastAsia="Arial" w:hAnsi="Arial"/>
          <w:color w:val="538952"/>
          <w:sz w:val="16"/>
          <w:szCs w:val="16"/>
        </w:rPr>
        <w:t xml:space="preserve">   risposta aperta</w:t>
      </w:r>
    </w:p>
    <w:p>
      <w:pPr>
        <w:keepNext/>
        <w:spacing w:after="50" w:before="0" w:line="264"/>
        <w:ind w:left="360"/>
      </w:pPr>
      <w:r>
        <w:rPr>
          <w:rFonts w:ascii="Arial" w:cs="Arial" w:eastAsia="Arial" w:hAnsi="Arial"/>
          <w:i/>
          <w:iCs/>
          <w:color w:val="5A6B73"/>
          <w:sz w:val="18"/>
          <w:szCs w:val="18"/>
        </w:rPr>
        <w:t xml:space="preserve">Ti serve il contesto, non l’anamnesi: quella la fai in visita.</w:t>
      </w:r>
    </w:p>
    <w:p>
      <w:pPr>
        <w:pBdr>
          <w:bottom w:val="single" w:color="CFD8D1" w:sz="4" w:space="0"/>
        </w:pBdr>
        <w:spacing w:after="0" w:before="0" w:line="400" w:lineRule="exact"/>
        <w:ind w:left="3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FD8D1" w:sz="5" w:space="1"/>
        </w:pBdr>
        <w:spacing w:after="0" w:before="0" w:line="400" w:lineRule="exact"/>
        <w:ind w:left="3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keepNext/>
        <w:spacing w:after="30" w:before="18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8"/>
          <w:szCs w:val="28"/>
        </w:rPr>
        <w:t xml:space="preserve">4  </w:t>
      </w: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Cosa hai già provato?</w:t>
      </w:r>
      <w:r>
        <w:rPr>
          <w:rFonts w:ascii="Arial" w:cs="Arial" w:eastAsia="Arial" w:hAnsi="Arial"/>
          <w:color w:val="538952"/>
          <w:sz w:val="16"/>
          <w:szCs w:val="16"/>
        </w:rPr>
        <w:t xml:space="preserve">   scelta multipla + una riga</w:t>
      </w:r>
    </w:p>
    <w:p>
      <w:pPr>
        <w:keepNext/>
        <w:spacing w:after="50" w:before="0" w:line="264"/>
        <w:ind w:left="360"/>
      </w:pPr>
      <w:r>
        <w:rPr>
          <w:rFonts w:ascii="Arial" w:cs="Arial" w:eastAsia="Arial" w:hAnsi="Arial"/>
          <w:i/>
          <w:iCs/>
          <w:color w:val="5A6B73"/>
          <w:sz w:val="18"/>
          <w:szCs w:val="18"/>
        </w:rPr>
        <w:t xml:space="preserve">Ti dice a quale livello della piramide si trova e quale obiezione arriverà.</w:t>
      </w:r>
    </w:p>
    <w:p>
      <w:pPr>
        <w:spacing w:after="80" w:line="276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App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Diete fai da te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Un altro professionista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Integratori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Niente</w:t>
      </w:r>
    </w:p>
    <w:p>
      <w:pPr>
        <w:spacing w:after="100" w:before="0" w:line="264"/>
        <w:ind w:left="3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Cosa non ha funzionato?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[__________]</w:t>
      </w:r>
    </w:p>
    <w:p>
      <w:pPr>
        <w:keepNext/>
        <w:spacing w:after="30" w:before="18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8"/>
          <w:szCs w:val="28"/>
        </w:rPr>
        <w:t xml:space="preserve">5  </w:t>
      </w: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Entro quando vorresti vedere il lavoro avviato?</w:t>
      </w:r>
      <w:r>
        <w:rPr>
          <w:rFonts w:ascii="Arial" w:cs="Arial" w:eastAsia="Arial" w:hAnsi="Arial"/>
          <w:color w:val="538952"/>
          <w:sz w:val="16"/>
          <w:szCs w:val="16"/>
        </w:rPr>
        <w:t xml:space="preserve">   scelta singola</w:t>
      </w:r>
    </w:p>
    <w:p>
      <w:pPr>
        <w:keepNext/>
        <w:spacing w:after="50" w:before="0" w:line="264"/>
        <w:ind w:left="360"/>
      </w:pPr>
      <w:r>
        <w:rPr>
          <w:rFonts w:ascii="Arial" w:cs="Arial" w:eastAsia="Arial" w:hAnsi="Arial"/>
          <w:i/>
          <w:iCs/>
          <w:color w:val="5A6B73"/>
          <w:sz w:val="18"/>
          <w:szCs w:val="18"/>
        </w:rPr>
        <w:t xml:space="preserve">Chi risponde “non ho fretta” è un prospect ancora lontano dalla decisione: si comporta da lead.</w:t>
      </w:r>
    </w:p>
    <w:p>
      <w:pPr>
        <w:spacing w:after="80" w:line="276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Subito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Entro un mese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Entro tre mesi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Non ho fretta</w:t>
      </w:r>
    </w:p>
    <w:p>
      <w:pPr>
        <w:keepNext/>
        <w:spacing w:after="30" w:before="18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8"/>
          <w:szCs w:val="28"/>
        </w:rPr>
        <w:t xml:space="preserve">6  </w:t>
      </w: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La tua disponibilità</w:t>
      </w:r>
      <w:r>
        <w:rPr>
          <w:rFonts w:ascii="Arial" w:cs="Arial" w:eastAsia="Arial" w:hAnsi="Arial"/>
          <w:color w:val="538952"/>
          <w:sz w:val="16"/>
          <w:szCs w:val="16"/>
        </w:rPr>
        <w:t xml:space="preserve">   scelte singole</w:t>
      </w:r>
    </w:p>
    <w:p>
      <w:pPr>
        <w:keepNext/>
        <w:spacing w:after="50" w:before="0" w:line="264"/>
        <w:ind w:left="360"/>
      </w:pPr>
      <w:r>
        <w:rPr>
          <w:rFonts w:ascii="Arial" w:cs="Arial" w:eastAsia="Arial" w:hAnsi="Arial"/>
          <w:i/>
          <w:iCs/>
          <w:color w:val="5A6B73"/>
          <w:sz w:val="18"/>
          <w:szCs w:val="18"/>
        </w:rPr>
        <w:t xml:space="preserve">Serve a te per capire se il percorso regge nella sua vita, e a lei per rendersene conto. Le fasce di ore sono un Esempio: adattale.</w:t>
      </w:r>
    </w:p>
    <w:p>
      <w:pPr>
        <w:spacing w:after="30" w:before="0" w:line="264"/>
        <w:ind w:left="3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Quante ore a settimana puoi dedicare a cucinare, organizzarti e fare i controlli?</w:t>
      </w:r>
    </w:p>
    <w:p>
      <w:pPr>
        <w:spacing w:after="80" w:line="276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[Meno di 2]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[Da 2 a 4]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[Più di 4]</w:t>
      </w:r>
    </w:p>
    <w:p>
      <w:pPr>
        <w:spacing w:after="30" w:before="0" w:line="264"/>
        <w:ind w:left="3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Preferisci incontrarci:</w:t>
      </w:r>
    </w:p>
    <w:p>
      <w:pPr>
        <w:spacing w:after="80" w:line="276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Di persona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Online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Indifferente</w:t>
      </w:r>
    </w:p>
    <w:p>
      <w:pPr>
        <w:spacing w:after="30" w:before="0" w:line="264"/>
        <w:ind w:left="3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In quali fasce orarie?</w:t>
      </w:r>
    </w:p>
    <w:p>
      <w:pPr>
        <w:spacing w:after="80" w:line="276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Mattina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Pausa pranzo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Pomeriggio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Sera</w:t>
      </w:r>
    </w:p>
    <w:p>
      <w:pPr>
        <w:keepNext/>
        <w:spacing w:after="30" w:before="18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8"/>
          <w:szCs w:val="28"/>
        </w:rPr>
        <w:t xml:space="preserve">7  </w:t>
      </w: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Per raggiungere il tuo obiettivo, quanto pensi di investire complessivamente in un percorso?</w:t>
      </w:r>
      <w:r>
        <w:rPr>
          <w:rFonts w:ascii="Arial" w:cs="Arial" w:eastAsia="Arial" w:hAnsi="Arial"/>
          <w:color w:val="538952"/>
          <w:sz w:val="16"/>
          <w:szCs w:val="16"/>
        </w:rPr>
        <w:t xml:space="preserve">   scelta singola + casella</w:t>
      </w:r>
    </w:p>
    <w:p>
      <w:pPr>
        <w:keepNext/>
        <w:spacing w:after="50" w:before="0" w:line="264"/>
        <w:ind w:left="360"/>
      </w:pPr>
      <w:r>
        <w:rPr>
          <w:rFonts w:ascii="Arial" w:cs="Arial" w:eastAsia="Arial" w:hAnsi="Arial"/>
          <w:i/>
          <w:iCs/>
          <w:color w:val="5A6B73"/>
          <w:sz w:val="18"/>
          <w:szCs w:val="18"/>
        </w:rPr>
        <w:t xml:space="preserve">Formulata su quanto pensa di investire per il suo obiettivo, non su quanto costa una visita. Gli importi sono un Esempio: adattali con la tabella qui sotto.</w:t>
      </w:r>
    </w:p>
    <w:p>
      <w:pPr>
        <w:keepNext/>
        <w:spacing w:after="20" w:line="264"/>
        <w:ind w:left="6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Fino a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[300]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€</w:t>
      </w:r>
    </w:p>
    <w:p>
      <w:pPr>
        <w:keepNext/>
        <w:spacing w:after="20" w:line="264"/>
        <w:ind w:left="6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Da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[300]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a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[800]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€</w:t>
      </w:r>
    </w:p>
    <w:p>
      <w:pPr>
        <w:keepNext/>
        <w:spacing w:after="20" w:line="264"/>
        <w:ind w:left="6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Da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[800]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a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[1.600]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€</w:t>
      </w:r>
    </w:p>
    <w:p>
      <w:pPr>
        <w:keepNext/>
        <w:spacing w:after="20" w:line="264"/>
        <w:ind w:left="6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Oltre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[1.600]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€</w:t>
      </w:r>
    </w:p>
    <w:p>
      <w:pPr>
        <w:keepNext w:val="false"/>
        <w:spacing w:after="50" w:line="264"/>
        <w:ind w:left="6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Preferisco parlarne in consulenza</w:t>
      </w:r>
    </w:p>
    <w:p>
      <w:pPr>
        <w:spacing w:after="80"/>
        <w:ind w:left="6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Preferisco pagare a rate</w:t>
      </w:r>
    </w:p>
    <w:p>
      <w:pPr>
        <w:keepNext/>
        <w:spacing w:after="30" w:before="18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8"/>
          <w:szCs w:val="28"/>
        </w:rPr>
        <w:t xml:space="preserve">8  </w:t>
      </w: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Dove hai sentito parlare di me?</w:t>
      </w:r>
      <w:r>
        <w:rPr>
          <w:rFonts w:ascii="Arial" w:cs="Arial" w:eastAsia="Arial" w:hAnsi="Arial"/>
          <w:color w:val="538952"/>
          <w:sz w:val="16"/>
          <w:szCs w:val="16"/>
        </w:rPr>
        <w:t xml:space="preserve">   scelta singola</w:t>
      </w:r>
    </w:p>
    <w:p>
      <w:pPr>
        <w:keepNext/>
        <w:spacing w:after="50" w:before="0" w:line="264"/>
        <w:ind w:left="360"/>
      </w:pPr>
      <w:r>
        <w:rPr>
          <w:rFonts w:ascii="Arial" w:cs="Arial" w:eastAsia="Arial" w:hAnsi="Arial"/>
          <w:i/>
          <w:iCs/>
          <w:color w:val="5A6B73"/>
          <w:sz w:val="18"/>
          <w:szCs w:val="18"/>
        </w:rPr>
        <w:t xml:space="preserve">Nel capitolo 22 ti dirà da dove arrivano i lead che diventano pazienti.</w:t>
      </w:r>
    </w:p>
    <w:p>
      <w:pPr>
        <w:spacing w:after="80" w:line="276"/>
        <w:ind w:left="36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Instagram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Google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Un collega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Una paziente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La palestra</w:t>
      </w:r>
      <w:r>
        <w:rPr>
          <w:rFonts w:ascii="Arial" w:cs="Arial" w:eastAsia="Arial" w:hAnsi="Arial"/>
          <w:sz w:val="22"/>
          <w:szCs w:val="22"/>
        </w:rPr>
        <w:t xml:space="preserve">  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Altro: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[______]</w:t>
      </w:r>
    </w:p>
    <w:p>
      <w:pPr>
        <w:keepNext/>
        <w:spacing w:after="30" w:before="18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8"/>
          <w:szCs w:val="28"/>
        </w:rPr>
        <w:t xml:space="preserve">9  </w:t>
      </w: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C’è altro che vuoi dirmi prima della consulenza?</w:t>
      </w:r>
      <w:r>
        <w:rPr>
          <w:rFonts w:ascii="Arial" w:cs="Arial" w:eastAsia="Arial" w:hAnsi="Arial"/>
          <w:color w:val="538952"/>
          <w:sz w:val="16"/>
          <w:szCs w:val="16"/>
        </w:rPr>
        <w:t xml:space="preserve">   spazio libero + consenso</w:t>
      </w:r>
    </w:p>
    <w:p>
      <w:pPr>
        <w:keepNext/>
        <w:spacing w:after="50" w:before="0" w:line="264"/>
        <w:ind w:left="360"/>
      </w:pPr>
      <w:r>
        <w:rPr>
          <w:rFonts w:ascii="Arial" w:cs="Arial" w:eastAsia="Arial" w:hAnsi="Arial"/>
          <w:i/>
          <w:iCs/>
          <w:color w:val="5A6B73"/>
          <w:sz w:val="18"/>
          <w:szCs w:val="18"/>
        </w:rPr>
        <w:t xml:space="preserve">Se il modulo può raccogliere dati sulla salute serve un consenso esplicito e separato: testo e caselle te li imposta chi ti segue sul GDPR. Le caselle non vanno precompilate.</w:t>
      </w:r>
    </w:p>
    <w:p>
      <w:pPr>
        <w:pBdr>
          <w:bottom w:val="single" w:color="CFD8D1" w:sz="4" w:space="0"/>
        </w:pBdr>
        <w:spacing w:after="0" w:before="0" w:line="400" w:lineRule="exact"/>
        <w:ind w:left="3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keepNext/>
        <w:spacing w:after="20" w:line="264"/>
        <w:ind w:left="6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Ho letto l’informativa privacy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[link]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e acconsento al trattamento dei miei dati per organizzare la consulenza.</w:t>
      </w:r>
    </w:p>
    <w:p>
      <w:pPr>
        <w:keepNext w:val="false"/>
        <w:spacing w:after="100" w:line="264"/>
        <w:ind w:left="6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[Consenso esplicito e separato per gli eventuali dati sulla salute: testo indicato da chi ti segue sul GDPR.]</w:t>
      </w:r>
    </w:p>
    <w:p>
      <w:pPr>
        <w:spacing w:after="100" w:before="60" w:line="264"/>
        <w:ind w:left="3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Pulsante: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“Prenota la consulenza”</w:t>
      </w:r>
    </w:p>
    <w:p>
      <w:pPr>
        <w:pStyle w:val="Heading1"/>
        <w:keepNext/>
        <w:spacing w:after="80" w:before="260" w:line="40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32"/>
          <w:szCs w:val="32"/>
        </w:rPr>
        <w:t xml:space="preserve">Adattare gli scaglioni alla tua scala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Le fasce ricalcano la scala di valori: quando leggi la risposta sai già quale gradino proporre. </w:t>
      </w: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Esempio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con la scala del capitolo 8: startup 300 €, quattro mesi 750 €, annuale 1.600 € (negli altri capitoli trovi 1.500 €: stesso ordine di grandezza).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2500"/>
        <w:gridCol w:w="1500"/>
        <w:gridCol w:w="1800"/>
        <w:gridCol w:w="2852"/>
      </w:tblGrid>
      <w:tr>
        <w:trPr>
          <w:cantSplit/>
          <w:tblHeader/>
        </w:trPr>
        <w:tc>
          <w:tcPr>
            <w:tcW w:type="dxa" w:w="11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Scaglione</w:t>
            </w:r>
          </w:p>
        </w:tc>
        <w:tc>
          <w:tcPr>
            <w:tcW w:type="dxa" w:w="2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Confine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Esempio</w:t>
            </w:r>
          </w:p>
        </w:tc>
        <w:tc>
          <w:tcPr>
            <w:tcW w:type="dxa" w:w="1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 tuoi importi</w:t>
            </w:r>
          </w:p>
        </w:tc>
        <w:tc>
          <w:tcPr>
            <w:tcW w:type="dxa" w:w="28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Cosa ti dice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A</w:t>
            </w:r>
          </w:p>
        </w:tc>
        <w:tc>
          <w:tcPr>
            <w:tcW w:type="dxa" w:w="2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fino al prezzo del mese startup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fino a 300 €</w:t>
            </w:r>
          </w:p>
        </w:tc>
        <w:tc>
          <w:tcPr>
            <w:tcW w:type="dxa" w:w="1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fino a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8"/>
                <w:szCs w:val="18"/>
                <w:shd w:fill="DCF2DA" w:color="auto" w:val="clear"/>
              </w:rPr>
              <w:t xml:space="preserve">[____]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 €</w:t>
            </w:r>
          </w:p>
        </w:tc>
        <w:tc>
          <w:tcPr>
            <w:tcW w:type="dxa" w:w="28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cerca una visita o il mese startup; oggi un percorso non è nel suo orizzonte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B</w:t>
            </w:r>
          </w:p>
        </w:tc>
        <w:tc>
          <w:tcPr>
            <w:tcW w:type="dxa" w:w="2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fino al prezzo del 4 mesi, arrotondato alla cifra tonda più vicina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da 300 a 800 €</w:t>
            </w:r>
          </w:p>
        </w:tc>
        <w:tc>
          <w:tcPr>
            <w:tcW w:type="dxa" w:w="1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da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8"/>
                <w:szCs w:val="18"/>
                <w:shd w:fill="DCF2DA" w:color="auto" w:val="clear"/>
              </w:rPr>
              <w:t xml:space="preserve">[____]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 a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8"/>
                <w:szCs w:val="18"/>
                <w:shd w:fill="DCF2DA" w:color="auto" w:val="clear"/>
              </w:rPr>
              <w:t xml:space="preserve">[____]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 €</w:t>
            </w:r>
          </w:p>
        </w:tc>
        <w:tc>
          <w:tcPr>
            <w:tcW w:type="dxa" w:w="28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il quattro mesi è il match naturale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C</w:t>
            </w:r>
          </w:p>
        </w:tc>
        <w:tc>
          <w:tcPr>
            <w:tcW w:type="dxa" w:w="2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fino al prezzo dell’annuale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da 800 a 1.600 €</w:t>
            </w:r>
          </w:p>
        </w:tc>
        <w:tc>
          <w:tcPr>
            <w:tcW w:type="dxa" w:w="1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da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8"/>
                <w:szCs w:val="18"/>
                <w:shd w:fill="DCF2DA" w:color="auto" w:val="clear"/>
              </w:rPr>
              <w:t xml:space="preserve">[____]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 a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8"/>
                <w:szCs w:val="18"/>
                <w:shd w:fill="DCF2DA" w:color="auto" w:val="clear"/>
              </w:rPr>
              <w:t xml:space="preserve">[____]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 €</w:t>
            </w:r>
          </w:p>
        </w:tc>
        <w:tc>
          <w:tcPr>
            <w:tcW w:type="dxa" w:w="28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l’annuale core è nel suo orizzonte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D</w:t>
            </w:r>
          </w:p>
        </w:tc>
        <w:tc>
          <w:tcPr>
            <w:tcW w:type="dxa" w:w="2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oltre il prezzo dell’annuale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oltre 1.600 €</w:t>
            </w:r>
          </w:p>
        </w:tc>
        <w:tc>
          <w:tcPr>
            <w:tcW w:type="dxa" w:w="18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oltre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8"/>
                <w:szCs w:val="18"/>
                <w:shd w:fill="DCF2DA" w:color="auto" w:val="clear"/>
              </w:rPr>
              <w:t xml:space="preserve">[____]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 €</w:t>
            </w:r>
          </w:p>
        </w:tc>
        <w:tc>
          <w:tcPr>
            <w:tcW w:type="dxa" w:w="28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il premium, o l’annuale se l’obiettivo non richiede più presenza</w:t>
            </w:r>
          </w:p>
        </w:tc>
      </w:tr>
    </w:tbl>
    <w:p>
      <w:pPr>
        <w:spacing w:after="100" w:before="80" w:line="264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Gli scaglioni non si arrotondano verso l’alto per spingere: se il tuo quattro mesi costa 750 €, lo scaglione B finisce a 800, non a 1.000. Il modulo serve a conoscere, non a condizionare. Il budget sceglie il gradino, mai la qualità del lavoro clinico.</w:t>
      </w:r>
    </w:p>
    <w:p>
      <w:pPr>
        <w:pStyle w:val="Heading1"/>
        <w:keepNext/>
        <w:spacing w:after="80" w:before="260" w:line="40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32"/>
          <w:szCs w:val="32"/>
        </w:rPr>
        <w:t xml:space="preserve">I tre messaggi tipo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1 · A chi chiede informazioni in DM</w:t>
      </w:r>
    </w:p>
    <w:p>
      <w:pPr>
        <w:keepNext/>
        <w:keepLines/>
        <w:pBdr>
          <w:left w:val="single" w:color="538952" w:sz="24" w:space="8"/>
        </w:pBdr>
        <w:shd w:fill="F7FAF7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Ciao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grazie per avermi scritto. Lavoro con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[la tua finestra]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con percorsi di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[durata]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Il primo passo è una consulenza di 40 minuti, senza impegno: per prepararla ti chiedo di compilare questo modulo, ci vogliono cinque minuti →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[link al modulo]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Così, quando ci sentiamo, ho già chiaro il tuo obiettivo e non ti faccio perdere tempo.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[Facoltativo, se ti chiedeva il prezzo di una visita: “Lavoro con percorsi: in consulenza ti propongo quello adatto al tuo obiettivo, con un preventivo scritto.”]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2 · A chi non compila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Nessun problema. Il modulo mi serve per preparare la nostra chiacchierata e non farti perdere tempo: ci vogliono cinque minuti →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[link al modulo]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Se preferisci, ti lascio intanto la guida, così vedi come lavoro →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[link alla guida]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</w:t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5A6B73"/>
          <w:sz w:val="19"/>
          <w:szCs w:val="19"/>
        </w:rPr>
        <w:t xml:space="preserve">Non inseguire: dopo questo messaggio, se non compila, la persona resta nella tua lista. Se insiste per parlare senza modulo, fai a voce le stesse domande in dieci minuti, scaglioni inclusi.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3 · A chi risulta “non adesso”</w:t>
      </w:r>
    </w:p>
    <w:p>
      <w:pPr>
        <w:keepNext/>
        <w:keepLines/>
        <w:pBdr>
          <w:left w:val="single" w:color="538952" w:sz="24" w:space="8"/>
        </w:pBdr>
        <w:shd w:fill="F7FAF7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Ciao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grazie per aver compilato il modulo. Da quello che mi scrivi, oggi una consulenza rischierebbe di farti perdere tempo: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[motivo detto con garbo, per esempio “mi dici che non hai fretta di iniziare”]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Ti lascio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[la mia guida / il mio test]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→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[link]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così intanto vedi come lavoro. Quando vorrai riprendere il discorso, scrivimi qui: la porta è aperta.</w:t>
      </w:r>
    </w:p>
    <w:p>
      <w:pPr>
        <w:keepNext w:val="false"/>
        <w:keepLines/>
        <w:pBdr>
          <w:left w:val="single" w:color="538952" w:sz="24" w:space="8"/>
        </w:pBdr>
        <w:shd w:fill="F7FAF7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[Variante, se l’obiettivo è fuori dalla tua finestra: “Per l’obiettivo che descrivi ti consiglio di rivolgerti a [tipo di professionista]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che se ne occupa in modo specifico.”]</w:t>
      </w:r>
    </w:p>
    <w:sectPr>
      <w:footerReference w:type="default" r:id="rId7"/>
      <w:pgSz w:w="11906" w:h="16838" w:orient="portrait"/>
      <w:pgMar w:top="900" w:right="1077" w:bottom="900" w:left="1077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rlow Semi Condensed">
    <w:altName w:val="Arial Narrow"/>
    <w:panose1 w:val="00000000000000000000"/>
    <w:charset w:val="00"/>
    <w:family w:val="swiss"/>
    <w:pitch w:val="variable"/>
    <w:embedBoldItalic r:id="rIdBSCbi" w:fontKey="{E6BD78C2-A47F-4FE4-8249-665A8696A3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1" w:sz="4" w:space="4"/>
      </w:pBd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Bonus del libro Nutrizionista completo · capitolo 17 · lazynutritionist.it</w:t>
    </w:r>
    <w:r>
      <w:rPr>
        <w:rFonts w:ascii="Arial" w:cs="Arial" w:eastAsia="Arial" w:hAnsi="Arial"/>
        <w:color w:val="5A6B73"/>
        <w:sz w:val="15"/>
        <w:szCs w:val="15"/>
      </w:rPr>
      <w:t xml:space="preserve">   ·   pag.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538952"/>
      </w:rPr>
    </w:lvl>
    <w:lvl w:ilvl="1" w15:tentative="1">
      <w:start w:val="1"/>
      <w:numFmt w:val="bullet"/>
      <w:lvlText w:val="–"/>
      <w:lvlJc w:val="left"/>
      <w:pPr>
        <w:ind w:left="800" w:hanging="260"/>
      </w:pPr>
      <w:rPr>
        <w:color w:val="53895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  <w:rPr>
        <w:b/>
        <w:bCs/>
        <w:color w:val="53895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Barlow Semi Condensed" w:cs="Barlow Semi Condensed" w:eastAsia="Barlow Semi Condensed" w:hAnsi="Barlow Semi Condensed"/>
      <w:b/>
      <w:bCs/>
      <w:i/>
      <w:iCs/>
      <w:color w:val="243640"/>
      <w:sz w:val="50"/>
      <w:szCs w:val="5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Barlow Semi Condensed" w:cs="Barlow Semi Condensed" w:eastAsia="Barlow Semi Condensed" w:hAnsi="Barlow Semi Condensed"/>
      <w:b/>
      <w:bCs/>
      <w:i/>
      <w:iCs/>
      <w:color w:val="243640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Barlow Semi Condensed" w:cs="Barlow Semi Condensed" w:eastAsia="Barlow Semi Condensed" w:hAnsi="Barlow Semi Condensed"/>
      <w:b/>
      <w:bCs/>
      <w:i/>
      <w:iCs/>
      <w:color w:val="538952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BSCbi" Type="http://schemas.openxmlformats.org/officeDocument/2006/relationships/font" Target="fonts/font_bsc_bi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pre-consulenza</dc:title>
  <dc:creator>LazyNutritionist</dc:creator>
  <dc:description>Bonus del capitolo 17: modulo pre-consulenza in nove campi con budget a scaglioni e tre messaggi tipo.</dc:description>
  <cp:lastModifiedBy>Un-named</cp:lastModifiedBy>
  <cp:revision>1</cp:revision>
  <dcterms:created xsi:type="dcterms:W3CDTF">2026-10-21T17:43:33.555Z</dcterms:created>
  <dcterms:modified xsi:type="dcterms:W3CDTF">2026-10-21T17:43:33.555Z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